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41A3" w14:textId="550B9E95" w:rsidR="0072103C" w:rsidRPr="00494174" w:rsidRDefault="0072103C" w:rsidP="0072103C">
      <w:pPr>
        <w:pStyle w:val="ListParagraph"/>
        <w:spacing w:after="0" w:line="240" w:lineRule="auto"/>
        <w:ind w:left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494174">
        <w:rPr>
          <w:rFonts w:cstheme="minorHAnsi"/>
          <w:b/>
          <w:bCs/>
          <w:i/>
          <w:iCs/>
          <w:sz w:val="24"/>
          <w:szCs w:val="24"/>
        </w:rPr>
        <w:t>Subvention de recherche de l’IRDM</w:t>
      </w:r>
    </w:p>
    <w:p w14:paraId="4EBAB320" w14:textId="77777777" w:rsidR="0072103C" w:rsidRPr="00494174" w:rsidRDefault="0072103C" w:rsidP="0072103C">
      <w:pPr>
        <w:pStyle w:val="ListParagraph"/>
        <w:spacing w:after="0" w:line="240" w:lineRule="auto"/>
        <w:ind w:left="0"/>
        <w:jc w:val="center"/>
        <w:rPr>
          <w:rFonts w:cstheme="minorHAnsi"/>
          <w:b/>
          <w:bCs/>
          <w:i/>
          <w:iCs/>
          <w:sz w:val="24"/>
          <w:szCs w:val="24"/>
        </w:rPr>
      </w:pPr>
    </w:p>
    <w:p w14:paraId="6B76B335" w14:textId="28A89775" w:rsidR="0072103C" w:rsidRPr="00494174" w:rsidRDefault="0072103C" w:rsidP="0072103C">
      <w:pPr>
        <w:shd w:val="clear" w:color="auto" w:fill="D9D9D9" w:themeFill="background1" w:themeFillShade="D9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18"/>
          <w:szCs w:val="18"/>
          <w:lang w:eastAsia="en-CA"/>
        </w:rPr>
      </w:pPr>
      <w:r w:rsidRPr="0049417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Entente </w:t>
      </w:r>
      <w:r w:rsidR="008175B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chercheur</w:t>
      </w:r>
      <w:r w:rsidRPr="00494174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/institution </w:t>
      </w:r>
    </w:p>
    <w:p w14:paraId="43C5D743" w14:textId="77777777" w:rsidR="0072103C" w:rsidRPr="00271C43" w:rsidRDefault="0072103C" w:rsidP="0072103C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</w:p>
    <w:p w14:paraId="17E00B78" w14:textId="77777777" w:rsidR="0072103C" w:rsidRPr="00494174" w:rsidRDefault="0072103C" w:rsidP="00916FFA">
      <w:pPr>
        <w:spacing w:after="0" w:line="240" w:lineRule="auto"/>
        <w:rPr>
          <w:rFonts w:eastAsia="Times New Roman" w:cstheme="minorHAnsi"/>
          <w:color w:val="000000"/>
          <w:lang w:eastAsia="en-CA"/>
        </w:rPr>
      </w:pPr>
      <w:r w:rsidRPr="00494174">
        <w:rPr>
          <w:rFonts w:eastAsia="Times New Roman" w:cstheme="minorHAnsi"/>
          <w:color w:val="000000"/>
          <w:lang w:eastAsia="en-CA"/>
        </w:rPr>
        <w:t xml:space="preserve">En signant ce formulaire, vous acceptez, si votre candidature est retenue, de répondre aux critères et conditions suivants: </w:t>
      </w:r>
    </w:p>
    <w:p w14:paraId="2072CDC8" w14:textId="6021E153" w:rsidR="00916FFA" w:rsidRPr="00494174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 xml:space="preserve">La subvention doit </w:t>
      </w:r>
      <w:r w:rsidR="00966CA4">
        <w:t>porter</w:t>
      </w:r>
      <w:r w:rsidRPr="00494174">
        <w:t xml:space="preserve"> sur la prévention, le diagnostic et/ou le traitement d'une </w:t>
      </w:r>
      <w:r w:rsidR="00975F68" w:rsidRPr="008F325E">
        <w:t>pathologie</w:t>
      </w:r>
      <w:r w:rsidR="00E43A72" w:rsidRPr="008F325E">
        <w:t xml:space="preserve"> dermatologique</w:t>
      </w:r>
      <w:r w:rsidR="00147DE5">
        <w:t>.</w:t>
      </w:r>
      <w:r w:rsidRPr="00494174">
        <w:t xml:space="preserve"> </w:t>
      </w:r>
    </w:p>
    <w:p w14:paraId="7D401EE6" w14:textId="29890493" w:rsidR="00916FFA" w:rsidRPr="00494174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>Le projet de recherche doit être mené principalement dans une université ou un</w:t>
      </w:r>
      <w:r w:rsidR="00365D7A">
        <w:t>e</w:t>
      </w:r>
      <w:r w:rsidRPr="00494174">
        <w:t xml:space="preserve"> </w:t>
      </w:r>
      <w:r w:rsidR="00365D7A">
        <w:t>institution</w:t>
      </w:r>
      <w:r w:rsidR="00365D7A" w:rsidRPr="00494174">
        <w:t xml:space="preserve"> </w:t>
      </w:r>
      <w:r w:rsidRPr="00494174">
        <w:t>d'enseignement affilié</w:t>
      </w:r>
      <w:r w:rsidR="002B5D47">
        <w:t>e</w:t>
      </w:r>
      <w:r w:rsidRPr="00494174">
        <w:t xml:space="preserve"> à une université située à Montréal.</w:t>
      </w:r>
    </w:p>
    <w:p w14:paraId="64B688C0" w14:textId="7441A79D" w:rsidR="0072103C" w:rsidRPr="00494174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>Un budget détaillé en CAD sur la façon dont les fonds seront utilisés doit être présenté avec la demande.</w:t>
      </w:r>
    </w:p>
    <w:p w14:paraId="49A91DC4" w14:textId="77777777" w:rsidR="0072103C" w:rsidRPr="00494174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>Les fonds ne doivent être utilisés que pour le projet de recherche approuvé par IRDM.</w:t>
      </w:r>
    </w:p>
    <w:p w14:paraId="77E7D73E" w14:textId="5071DB04" w:rsidR="0072103C" w:rsidRPr="00494174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 xml:space="preserve">Les fonds peuvent être utilisés pour payer un salaire à des techniciens et étudiants, pour </w:t>
      </w:r>
      <w:r w:rsidR="00A17CA0">
        <w:t>l’animalerie</w:t>
      </w:r>
      <w:r w:rsidRPr="00494174">
        <w:t xml:space="preserve"> et le logement, les réactifs et les consommables de laboratoire, ainsi que pour les déplacements et les dépenses liés à la présentation des résultats de la recherche lors d'une réunion scientifique (limité à 2 500 CAD par an).</w:t>
      </w:r>
    </w:p>
    <w:p w14:paraId="1852631F" w14:textId="528EEC5B" w:rsidR="00431B61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 xml:space="preserve">Les fonds </w:t>
      </w:r>
      <w:r w:rsidR="00027385">
        <w:t>ne</w:t>
      </w:r>
      <w:r w:rsidRPr="00494174">
        <w:t xml:space="preserve"> peuvent PAS être utilisés pour payer le salaire des résidents ou des boursiers qui participent à temps plein ou à temps partiel à des activités cliniques avec les patients</w:t>
      </w:r>
      <w:r w:rsidR="00431B61">
        <w:t>.</w:t>
      </w:r>
      <w:r w:rsidRPr="00494174">
        <w:t xml:space="preserve"> </w:t>
      </w:r>
    </w:p>
    <w:p w14:paraId="14396D12" w14:textId="2678ABB8" w:rsidR="0072103C" w:rsidRDefault="006D1B57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>
        <w:t>L’achat d</w:t>
      </w:r>
      <w:r w:rsidR="0072103C" w:rsidRPr="00494174">
        <w:t xml:space="preserve">'équipement de laboratoire </w:t>
      </w:r>
      <w:r w:rsidR="00027385">
        <w:t>ne doit</w:t>
      </w:r>
      <w:r w:rsidR="006B4EEB">
        <w:t xml:space="preserve"> PAS</w:t>
      </w:r>
      <w:r>
        <w:t xml:space="preserve"> </w:t>
      </w:r>
      <w:r w:rsidR="0072103C" w:rsidRPr="00494174">
        <w:t>dépass</w:t>
      </w:r>
      <w:r>
        <w:t>er</w:t>
      </w:r>
      <w:r w:rsidR="00F60E66">
        <w:t xml:space="preserve"> </w:t>
      </w:r>
      <w:r w:rsidR="0072103C" w:rsidRPr="00494174">
        <w:t>un total de 20 000 $ pour la période de subvention de trois ans (total de tout équipement de laboratoire acheté avec les fonds de la subvention pour la période de trois ans).</w:t>
      </w:r>
    </w:p>
    <w:p w14:paraId="7A1A15A4" w14:textId="555749A4" w:rsidR="0072103C" w:rsidRPr="00494174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 xml:space="preserve">S'il reste des fonds inutilisés à la fin de la période de trois ans, ils doivent être retournés à l’IRDM par </w:t>
      </w:r>
      <w:r w:rsidR="008175B4">
        <w:t>le chercheur</w:t>
      </w:r>
      <w:r w:rsidRPr="00494174">
        <w:t>/</w:t>
      </w:r>
      <w:r w:rsidR="00307EA0" w:rsidRPr="00494174">
        <w:t>l'</w:t>
      </w:r>
      <w:r w:rsidR="00307EA0">
        <w:t>institution</w:t>
      </w:r>
      <w:r w:rsidRPr="00494174">
        <w:t>.</w:t>
      </w:r>
    </w:p>
    <w:p w14:paraId="55BD2711" w14:textId="068774DC" w:rsidR="0072103C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 xml:space="preserve">Tout transfert de fonds de la subvention à un autre </w:t>
      </w:r>
      <w:r w:rsidR="008175B4">
        <w:t>chercheur</w:t>
      </w:r>
      <w:r w:rsidRPr="00494174">
        <w:t>, projet de recherche ou institution doit recevoir l'approbation préalable de l’IRDM.</w:t>
      </w:r>
    </w:p>
    <w:p w14:paraId="77B44054" w14:textId="39B3B3EB" w:rsidR="00916FFA" w:rsidRPr="00916FFA" w:rsidRDefault="00725F95" w:rsidP="00916FFA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tLeast"/>
      </w:pPr>
      <w:r w:rsidRPr="00916FFA">
        <w:t>Pour la deuxième et la troisième année, le renouvellement de fonds est conditionnel à la réception d’un rapport annuel détaillant l’avancement du projet de recherche. Le rapport doit expliquer la façon dont les fonds ont été dépensés l’année précédente et justifier la poursuite des travaux.</w:t>
      </w:r>
    </w:p>
    <w:p w14:paraId="5490A5FE" w14:textId="0EDC57F5" w:rsidR="0072103C" w:rsidRPr="00494174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 xml:space="preserve">Trois (3) mois après la fin de la période de financement, </w:t>
      </w:r>
      <w:r w:rsidR="008175B4">
        <w:t xml:space="preserve">le chercheur </w:t>
      </w:r>
      <w:r w:rsidRPr="00494174">
        <w:t xml:space="preserve">et/ou l'institution devra certifier par écrit à l’IRDM qu'aucun fonds n’a été utilisé pour payer le salaire </w:t>
      </w:r>
      <w:r w:rsidR="009502BE">
        <w:t xml:space="preserve">du </w:t>
      </w:r>
      <w:r w:rsidR="008175B4">
        <w:t>chercheur</w:t>
      </w:r>
      <w:r w:rsidRPr="00494174">
        <w:t>, d'un résident ou d'un chercheur clinique, ou pour payer les coûts indirects d’infrastructure pour la recherche.</w:t>
      </w:r>
    </w:p>
    <w:p w14:paraId="4C3CF3EA" w14:textId="2D59074A" w:rsidR="0072103C" w:rsidRPr="00494174" w:rsidRDefault="0072103C" w:rsidP="00916FF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tLeast"/>
      </w:pPr>
      <w:r w:rsidRPr="00494174">
        <w:t xml:space="preserve">Les </w:t>
      </w:r>
      <w:r w:rsidR="008175B4">
        <w:t>chercheurs</w:t>
      </w:r>
      <w:r w:rsidR="008175B4" w:rsidRPr="00494174">
        <w:t xml:space="preserve"> </w:t>
      </w:r>
      <w:r w:rsidRPr="00494174">
        <w:t xml:space="preserve">principaux, les </w:t>
      </w:r>
      <w:proofErr w:type="spellStart"/>
      <w:r w:rsidRPr="00494174">
        <w:t>co</w:t>
      </w:r>
      <w:proofErr w:type="spellEnd"/>
      <w:r w:rsidRPr="00494174">
        <w:t>-</w:t>
      </w:r>
      <w:r w:rsidR="008175B4">
        <w:t>chercheur</w:t>
      </w:r>
      <w:r w:rsidRPr="00494174">
        <w:t xml:space="preserve">s et les institutions sont conjointement responsables de s'assurer que les lignes directrices et les politiques du Conseil canadien de protection des animaux (CCPA) et de l'Énoncé de politique des trois conseils: Éthique de la recherche avec des êtres humains (EPTC) sont respectées, et que les approbations provenant des </w:t>
      </w:r>
      <w:r w:rsidR="00D02F1B">
        <w:t>comités de protection des</w:t>
      </w:r>
      <w:r w:rsidRPr="00494174">
        <w:t xml:space="preserve"> animaux et des comités d'éthique soient obtenues, si nécessaire.</w:t>
      </w:r>
    </w:p>
    <w:p w14:paraId="11568B4B" w14:textId="3AD6B629" w:rsidR="00916FFA" w:rsidRPr="00494174" w:rsidRDefault="0072103C" w:rsidP="004D2C3D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120" w:line="360" w:lineRule="atLeast"/>
      </w:pPr>
      <w:r w:rsidRPr="00494174">
        <w:t>L’IRDM doit être reconnu pour son soutien dans toute présentation ou publication liée ou résultant du projet de recherche.</w:t>
      </w:r>
    </w:p>
    <w:tbl>
      <w:tblPr>
        <w:tblW w:w="10710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3240"/>
        <w:gridCol w:w="2880"/>
        <w:gridCol w:w="2160"/>
      </w:tblGrid>
      <w:tr w:rsidR="0072103C" w:rsidRPr="00494174" w14:paraId="1C1EEB33" w14:textId="77777777" w:rsidTr="00854372">
        <w:trPr>
          <w:trHeight w:val="39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25384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8A9CE3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CA"/>
              </w:rPr>
            </w:pPr>
            <w:r w:rsidRPr="00494174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Nom en lettres moulées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B17134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CA"/>
              </w:rPr>
            </w:pPr>
            <w:r w:rsidRPr="00494174">
              <w:rPr>
                <w:rFonts w:eastAsia="Times New Roman" w:cstheme="minorHAnsi"/>
                <w:b/>
                <w:bCs/>
                <w:lang w:eastAsia="en-CA"/>
              </w:rPr>
              <w:t>Signature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6328BE" w14:textId="6C9DF6EB" w:rsidR="0072103C" w:rsidRPr="00494174" w:rsidRDefault="0072103C" w:rsidP="00854372">
            <w:pPr>
              <w:spacing w:after="0" w:line="240" w:lineRule="auto"/>
              <w:jc w:val="center"/>
              <w:rPr>
                <w:rFonts w:eastAsia="Times New Roman" w:cstheme="minorHAnsi"/>
                <w:lang w:eastAsia="en-CA"/>
              </w:rPr>
            </w:pPr>
            <w:r w:rsidRPr="00494174">
              <w:rPr>
                <w:rFonts w:eastAsia="Times New Roman" w:cstheme="minorHAnsi"/>
                <w:b/>
                <w:bCs/>
                <w:lang w:eastAsia="en-CA"/>
              </w:rPr>
              <w:t>Date</w:t>
            </w:r>
            <w:r w:rsidR="00854372">
              <w:rPr>
                <w:rFonts w:eastAsia="Times New Roman" w:cstheme="minorHAnsi"/>
                <w:b/>
                <w:bCs/>
                <w:lang w:eastAsia="en-CA"/>
              </w:rPr>
              <w:t xml:space="preserve"> </w:t>
            </w:r>
            <w:r w:rsidRPr="00494174">
              <w:rPr>
                <w:rFonts w:eastAsia="Times New Roman" w:cstheme="minorHAnsi"/>
                <w:lang w:eastAsia="en-CA"/>
              </w:rPr>
              <w:t>AAAA/MM/JJ</w:t>
            </w:r>
          </w:p>
        </w:tc>
      </w:tr>
      <w:tr w:rsidR="0072103C" w:rsidRPr="00494174" w14:paraId="1D269980" w14:textId="77777777" w:rsidTr="00F26D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31C5C3" w14:textId="26358D07" w:rsidR="0072103C" w:rsidRPr="00494174" w:rsidRDefault="008175B4" w:rsidP="00F26D0F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Chercheur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B98F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0CE77620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4E91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D936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72103C" w:rsidRPr="00494174" w14:paraId="2B1F3559" w14:textId="77777777" w:rsidTr="00F26D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DB95C5" w14:textId="6F7005FB" w:rsidR="0072103C" w:rsidRPr="00494174" w:rsidRDefault="0072103C" w:rsidP="00F26D0F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 w:rsidRPr="00494174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Co-</w:t>
            </w:r>
            <w:r w:rsidR="008175B4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chercheur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9157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8A4E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81B0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  <w:tr w:rsidR="0072103C" w:rsidRPr="00494174" w14:paraId="7F39739A" w14:textId="77777777" w:rsidTr="00F26D0F"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4E6D46" w14:textId="77777777" w:rsidR="0072103C" w:rsidRPr="00494174" w:rsidRDefault="0072103C" w:rsidP="00F26D0F">
            <w:pPr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n-CA"/>
              </w:rPr>
            </w:pPr>
            <w:r w:rsidRPr="00494174">
              <w:rPr>
                <w:rFonts w:eastAsia="Times New Roman" w:cstheme="minorHAnsi"/>
                <w:b/>
                <w:bCs/>
                <w:color w:val="000000"/>
                <w:lang w:eastAsia="en-CA"/>
              </w:rPr>
              <w:t>Officier de l’institution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FD62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  <w:p w14:paraId="417F621B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color w:val="000000"/>
                <w:lang w:eastAsia="en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86EA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A870" w14:textId="77777777" w:rsidR="0072103C" w:rsidRPr="00494174" w:rsidRDefault="0072103C" w:rsidP="00F26D0F">
            <w:pPr>
              <w:spacing w:after="0" w:line="240" w:lineRule="auto"/>
              <w:rPr>
                <w:rFonts w:eastAsia="Times New Roman" w:cstheme="minorHAnsi"/>
                <w:lang w:eastAsia="en-CA"/>
              </w:rPr>
            </w:pPr>
          </w:p>
        </w:tc>
      </w:tr>
    </w:tbl>
    <w:p w14:paraId="6B1CEA16" w14:textId="77777777" w:rsidR="0072103C" w:rsidRPr="00494174" w:rsidRDefault="0072103C" w:rsidP="00854372">
      <w:pPr>
        <w:spacing w:before="120" w:after="0" w:line="240" w:lineRule="auto"/>
        <w:jc w:val="center"/>
        <w:rPr>
          <w:rFonts w:cstheme="minorHAnsi"/>
          <w:b/>
          <w:bCs/>
        </w:rPr>
      </w:pPr>
      <w:r w:rsidRPr="00494174">
        <w:rPr>
          <w:rFonts w:cstheme="minorHAnsi"/>
          <w:b/>
          <w:bCs/>
        </w:rPr>
        <w:t>Veuillez soumettre cette entente avec le formulaire de demande en ligne</w:t>
      </w:r>
      <w:r>
        <w:rPr>
          <w:rFonts w:cstheme="minorHAnsi"/>
          <w:b/>
          <w:bCs/>
        </w:rPr>
        <w:t>.</w:t>
      </w:r>
    </w:p>
    <w:p w14:paraId="4F4D437B" w14:textId="365CF2FE" w:rsidR="0072103C" w:rsidRPr="00494174" w:rsidRDefault="0072103C" w:rsidP="0072103C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494174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Date limite de soumission, </w:t>
      </w:r>
      <w:r w:rsidRPr="008F325E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le </w:t>
      </w:r>
      <w:r w:rsidR="001C00F3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25 </w:t>
      </w:r>
      <w:r w:rsidR="00034FAA">
        <w:rPr>
          <w:rFonts w:cstheme="minorHAnsi"/>
          <w:b/>
          <w:bCs/>
          <w:i/>
          <w:iCs/>
          <w:color w:val="FF0000"/>
          <w:sz w:val="24"/>
          <w:szCs w:val="24"/>
        </w:rPr>
        <w:t>avril 202</w:t>
      </w:r>
      <w:r w:rsidR="001C00F3">
        <w:rPr>
          <w:rFonts w:cstheme="minorHAnsi"/>
          <w:b/>
          <w:bCs/>
          <w:i/>
          <w:iCs/>
          <w:color w:val="FF0000"/>
          <w:sz w:val="24"/>
          <w:szCs w:val="24"/>
        </w:rPr>
        <w:t>5</w:t>
      </w:r>
      <w:r w:rsidR="005B00DC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|</w:t>
      </w:r>
      <w:r w:rsidRPr="00494174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17h00</w:t>
      </w:r>
    </w:p>
    <w:sectPr w:rsidR="0072103C" w:rsidRPr="00494174" w:rsidSect="007D58DD">
      <w:pgSz w:w="12240" w:h="15840"/>
      <w:pgMar w:top="432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03B"/>
    <w:multiLevelType w:val="hybridMultilevel"/>
    <w:tmpl w:val="A71EB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E7DCD"/>
    <w:multiLevelType w:val="hybridMultilevel"/>
    <w:tmpl w:val="E46C82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E4555"/>
    <w:multiLevelType w:val="hybridMultilevel"/>
    <w:tmpl w:val="15526E3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446592"/>
    <w:multiLevelType w:val="hybridMultilevel"/>
    <w:tmpl w:val="B8366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1ABC"/>
    <w:multiLevelType w:val="hybridMultilevel"/>
    <w:tmpl w:val="A78056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7F3498"/>
    <w:multiLevelType w:val="hybridMultilevel"/>
    <w:tmpl w:val="CC0EE9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EB56A1"/>
    <w:multiLevelType w:val="hybridMultilevel"/>
    <w:tmpl w:val="59048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33947">
    <w:abstractNumId w:val="3"/>
  </w:num>
  <w:num w:numId="2" w16cid:durableId="1329407281">
    <w:abstractNumId w:val="2"/>
  </w:num>
  <w:num w:numId="3" w16cid:durableId="584192357">
    <w:abstractNumId w:val="5"/>
  </w:num>
  <w:num w:numId="4" w16cid:durableId="1473521969">
    <w:abstractNumId w:val="1"/>
  </w:num>
  <w:num w:numId="5" w16cid:durableId="1483961404">
    <w:abstractNumId w:val="6"/>
  </w:num>
  <w:num w:numId="6" w16cid:durableId="1257440735">
    <w:abstractNumId w:val="0"/>
  </w:num>
  <w:num w:numId="7" w16cid:durableId="87505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28"/>
    <w:rsid w:val="00011BCC"/>
    <w:rsid w:val="00027385"/>
    <w:rsid w:val="00034FAA"/>
    <w:rsid w:val="000F3A9D"/>
    <w:rsid w:val="000F519F"/>
    <w:rsid w:val="00143B92"/>
    <w:rsid w:val="00147DE5"/>
    <w:rsid w:val="001507C6"/>
    <w:rsid w:val="00152DE8"/>
    <w:rsid w:val="00172F0A"/>
    <w:rsid w:val="001C00F3"/>
    <w:rsid w:val="00213137"/>
    <w:rsid w:val="002439F0"/>
    <w:rsid w:val="00243A92"/>
    <w:rsid w:val="00256BA0"/>
    <w:rsid w:val="0028779F"/>
    <w:rsid w:val="002B5D47"/>
    <w:rsid w:val="002E344F"/>
    <w:rsid w:val="00305817"/>
    <w:rsid w:val="00307EA0"/>
    <w:rsid w:val="00316FA1"/>
    <w:rsid w:val="00365D7A"/>
    <w:rsid w:val="003878D9"/>
    <w:rsid w:val="003A0BE2"/>
    <w:rsid w:val="003E5481"/>
    <w:rsid w:val="004055D1"/>
    <w:rsid w:val="00431B61"/>
    <w:rsid w:val="00432218"/>
    <w:rsid w:val="0044220F"/>
    <w:rsid w:val="004700CB"/>
    <w:rsid w:val="0048743A"/>
    <w:rsid w:val="00491AFC"/>
    <w:rsid w:val="00497996"/>
    <w:rsid w:val="004B6E76"/>
    <w:rsid w:val="004D2C3D"/>
    <w:rsid w:val="004E1A72"/>
    <w:rsid w:val="004F249A"/>
    <w:rsid w:val="004F728E"/>
    <w:rsid w:val="00522C71"/>
    <w:rsid w:val="005236DD"/>
    <w:rsid w:val="005314D2"/>
    <w:rsid w:val="00537493"/>
    <w:rsid w:val="005442A6"/>
    <w:rsid w:val="00557D26"/>
    <w:rsid w:val="00571101"/>
    <w:rsid w:val="00577647"/>
    <w:rsid w:val="005A0628"/>
    <w:rsid w:val="005A56EA"/>
    <w:rsid w:val="005B00DC"/>
    <w:rsid w:val="005D48E4"/>
    <w:rsid w:val="005E1451"/>
    <w:rsid w:val="005F031F"/>
    <w:rsid w:val="005F2AC0"/>
    <w:rsid w:val="005F3965"/>
    <w:rsid w:val="005F3BBD"/>
    <w:rsid w:val="005F4D94"/>
    <w:rsid w:val="0060228E"/>
    <w:rsid w:val="00602833"/>
    <w:rsid w:val="00625E73"/>
    <w:rsid w:val="00672F7B"/>
    <w:rsid w:val="006827A8"/>
    <w:rsid w:val="0068541C"/>
    <w:rsid w:val="006A0DF5"/>
    <w:rsid w:val="006B4EEB"/>
    <w:rsid w:val="006D1B57"/>
    <w:rsid w:val="006E019E"/>
    <w:rsid w:val="00712268"/>
    <w:rsid w:val="0072103C"/>
    <w:rsid w:val="00723E0B"/>
    <w:rsid w:val="00725F95"/>
    <w:rsid w:val="00755DBE"/>
    <w:rsid w:val="00794FC7"/>
    <w:rsid w:val="007B2D48"/>
    <w:rsid w:val="007D58DD"/>
    <w:rsid w:val="007E20D5"/>
    <w:rsid w:val="007E7946"/>
    <w:rsid w:val="008175B4"/>
    <w:rsid w:val="00854372"/>
    <w:rsid w:val="008823CB"/>
    <w:rsid w:val="008835E6"/>
    <w:rsid w:val="00893B50"/>
    <w:rsid w:val="008B75A7"/>
    <w:rsid w:val="008C26C4"/>
    <w:rsid w:val="008C5584"/>
    <w:rsid w:val="008E24E3"/>
    <w:rsid w:val="008E3215"/>
    <w:rsid w:val="008E62F1"/>
    <w:rsid w:val="008F325E"/>
    <w:rsid w:val="00900847"/>
    <w:rsid w:val="00916FFA"/>
    <w:rsid w:val="009502BE"/>
    <w:rsid w:val="00951AF0"/>
    <w:rsid w:val="00953E1C"/>
    <w:rsid w:val="00966CA4"/>
    <w:rsid w:val="00975F68"/>
    <w:rsid w:val="009A6186"/>
    <w:rsid w:val="009B660F"/>
    <w:rsid w:val="009C4359"/>
    <w:rsid w:val="009F37B4"/>
    <w:rsid w:val="009F7272"/>
    <w:rsid w:val="00A17CA0"/>
    <w:rsid w:val="00A203F8"/>
    <w:rsid w:val="00A33BEF"/>
    <w:rsid w:val="00A41AA3"/>
    <w:rsid w:val="00A532DC"/>
    <w:rsid w:val="00A830A1"/>
    <w:rsid w:val="00A87615"/>
    <w:rsid w:val="00AA2E7D"/>
    <w:rsid w:val="00AA5BE2"/>
    <w:rsid w:val="00AD0497"/>
    <w:rsid w:val="00AF7716"/>
    <w:rsid w:val="00B361B5"/>
    <w:rsid w:val="00B460F3"/>
    <w:rsid w:val="00B61590"/>
    <w:rsid w:val="00BA1428"/>
    <w:rsid w:val="00BC4EAC"/>
    <w:rsid w:val="00BE55AE"/>
    <w:rsid w:val="00BF2968"/>
    <w:rsid w:val="00C12998"/>
    <w:rsid w:val="00C405A0"/>
    <w:rsid w:val="00C64CEE"/>
    <w:rsid w:val="00C80A72"/>
    <w:rsid w:val="00CB2D48"/>
    <w:rsid w:val="00CF6E77"/>
    <w:rsid w:val="00CF6F90"/>
    <w:rsid w:val="00D02F1B"/>
    <w:rsid w:val="00D421DC"/>
    <w:rsid w:val="00D7382D"/>
    <w:rsid w:val="00D75AC0"/>
    <w:rsid w:val="00D82F46"/>
    <w:rsid w:val="00DE2932"/>
    <w:rsid w:val="00E07F61"/>
    <w:rsid w:val="00E43A72"/>
    <w:rsid w:val="00E6376D"/>
    <w:rsid w:val="00EA693A"/>
    <w:rsid w:val="00EC5A8C"/>
    <w:rsid w:val="00EE4330"/>
    <w:rsid w:val="00EE74BC"/>
    <w:rsid w:val="00EF14C6"/>
    <w:rsid w:val="00F16A3A"/>
    <w:rsid w:val="00F44FB0"/>
    <w:rsid w:val="00F60E66"/>
    <w:rsid w:val="00F72D46"/>
    <w:rsid w:val="00F81C27"/>
    <w:rsid w:val="00F873BD"/>
    <w:rsid w:val="00FD1D95"/>
    <w:rsid w:val="00FD6A43"/>
    <w:rsid w:val="00FE1623"/>
    <w:rsid w:val="00FE1D56"/>
    <w:rsid w:val="2075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F949"/>
  <w15:chartTrackingRefBased/>
  <w15:docId w15:val="{3CEA8BA0-83F0-4F0D-8234-0FC3331B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A0628"/>
    <w:rPr>
      <w:rFonts w:ascii="Calibri-Light" w:hAnsi="Calibri-Ligh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62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5A062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5A062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A06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6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6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6F90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F90"/>
    <w:rPr>
      <w:b/>
      <w:bCs/>
      <w:sz w:val="20"/>
      <w:szCs w:val="20"/>
      <w:lang w:val="fr-CA"/>
    </w:rPr>
  </w:style>
  <w:style w:type="character" w:styleId="Hyperlink">
    <w:name w:val="Hyperlink"/>
    <w:basedOn w:val="DefaultParagraphFont"/>
    <w:uiPriority w:val="99"/>
    <w:unhideWhenUsed/>
    <w:rsid w:val="00682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7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F3BBD"/>
    <w:pPr>
      <w:spacing w:after="0" w:line="240" w:lineRule="auto"/>
    </w:pPr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F229ACC656E48BE5859CFAA42B68F" ma:contentTypeVersion="21" ma:contentTypeDescription="Create a new document." ma:contentTypeScope="" ma:versionID="85d2dbb1a9d87145539943e4f1442ab1">
  <xsd:schema xmlns:xsd="http://www.w3.org/2001/XMLSchema" xmlns:xs="http://www.w3.org/2001/XMLSchema" xmlns:p="http://schemas.microsoft.com/office/2006/metadata/properties" xmlns:ns2="b72cef59-47f9-4e97-98c5-9804ab23c036" xmlns:ns3="c5f8bbfa-d4b8-4fc8-bcb7-6e151d311e5d" targetNamespace="http://schemas.microsoft.com/office/2006/metadata/properties" ma:root="true" ma:fieldsID="f3b0499c0b96b190df389fcd7b855731" ns2:_="" ns3:_="">
    <xsd:import namespace="b72cef59-47f9-4e97-98c5-9804ab23c036"/>
    <xsd:import namespace="c5f8bbfa-d4b8-4fc8-bcb7-6e151d311e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cef59-47f9-4e97-98c5-9804ab23c0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8225ad-a8ef-4442-af67-2ad482495b37}" ma:internalName="TaxCatchAll" ma:showField="CatchAllData" ma:web="b72cef59-47f9-4e97-98c5-9804ab23c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8bbfa-d4b8-4fc8-bcb7-6e151d311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d27da23-5590-4b2a-9f9e-a951774c53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f8bbfa-d4b8-4fc8-bcb7-6e151d311e5d">
      <Terms xmlns="http://schemas.microsoft.com/office/infopath/2007/PartnerControls"/>
    </lcf76f155ced4ddcb4097134ff3c332f>
    <TaxCatchAll xmlns="b72cef59-47f9-4e97-98c5-9804ab23c036" xsi:nil="true"/>
    <_Flow_SignoffStatus xmlns="c5f8bbfa-d4b8-4fc8-bcb7-6e151d311e5d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BBAD55D-722F-4D5B-AC0A-E15C9B33B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cef59-47f9-4e97-98c5-9804ab23c036"/>
    <ds:schemaRef ds:uri="c5f8bbfa-d4b8-4fc8-bcb7-6e151d311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F1AE4-B686-4CFE-9B5B-B919E6C6C265}">
  <ds:schemaRefs>
    <ds:schemaRef ds:uri="http://schemas.microsoft.com/office/2006/metadata/properties"/>
    <ds:schemaRef ds:uri="http://schemas.microsoft.com/office/infopath/2007/PartnerControls"/>
    <ds:schemaRef ds:uri="c5f8bbfa-d4b8-4fc8-bcb7-6e151d311e5d"/>
    <ds:schemaRef ds:uri="b72cef59-47f9-4e97-98c5-9804ab23c036"/>
  </ds:schemaRefs>
</ds:datastoreItem>
</file>

<file path=customXml/itemProps3.xml><?xml version="1.0" encoding="utf-8"?>
<ds:datastoreItem xmlns:ds="http://schemas.openxmlformats.org/officeDocument/2006/customXml" ds:itemID="{6A6F02EA-DC9C-4986-A0D6-FB53FA6E2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Lanthier</dc:creator>
  <cp:keywords/>
  <dc:description/>
  <cp:lastModifiedBy>Diane Lanthier</cp:lastModifiedBy>
  <cp:revision>7</cp:revision>
  <cp:lastPrinted>2021-08-16T15:15:00Z</cp:lastPrinted>
  <dcterms:created xsi:type="dcterms:W3CDTF">2024-09-11T21:58:00Z</dcterms:created>
  <dcterms:modified xsi:type="dcterms:W3CDTF">2024-09-13T18:07:00Z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0x0101003F4F229ACC656E48BE5859CFAA42B68F</vt:lpwstr>
  </property>
  <property fmtid="{D5CDD505-2E9C-101B-9397-08002B2CF9AE}" pid="3" name="MediaServiceImageTags">
    <vt:lpwstr/>
  </property>
</Properties>
</file>